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様式第5号　（用紙　</w:t>
      </w:r>
      <w:r w:rsidR="00234B74">
        <w:rPr>
          <w:rFonts w:ascii="ＭＳ Ｐ明朝" w:eastAsia="ＭＳ Ｐ明朝" w:hAnsi="ＭＳ Ｐ明朝" w:hint="eastAsia"/>
        </w:rPr>
        <w:t>日本産業規格A４縦型</w:t>
      </w:r>
      <w:bookmarkStart w:id="0" w:name="_GoBack"/>
      <w:bookmarkEnd w:id="0"/>
      <w:r>
        <w:rPr>
          <w:rFonts w:ascii="ＭＳ Ｐ明朝" w:eastAsia="ＭＳ Ｐ明朝" w:hAnsi="ＭＳ Ｐ明朝" w:hint="eastAsia"/>
        </w:rPr>
        <w:t>）</w:t>
      </w:r>
    </w:p>
    <w:p w:rsidR="00951851" w:rsidRDefault="00951851" w:rsidP="00C8238B">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951851" w:rsidTr="00BF72FF">
        <w:trPr>
          <w:trHeight w:val="174"/>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951851" w:rsidRPr="00D65440" w:rsidRDefault="00951851" w:rsidP="00951851">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951851" w:rsidRPr="002B65D2" w:rsidTr="00951851">
        <w:trPr>
          <w:trHeight w:val="60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951851" w:rsidRPr="00D65440" w:rsidRDefault="00951851" w:rsidP="00BF72FF">
            <w:pPr>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sidR="00BF72FF">
              <w:rPr>
                <w:rFonts w:ascii="ＭＳ Ｐ明朝" w:eastAsia="ＭＳ Ｐ明朝" w:hAnsi="ＭＳ Ｐ明朝" w:hint="eastAsia"/>
              </w:rPr>
              <w:t>。</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435"/>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435"/>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951851" w:rsidRDefault="00951851" w:rsidP="00951851">
            <w:pPr>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951851" w:rsidRPr="00D65440" w:rsidRDefault="00951851" w:rsidP="00951851">
            <w:pPr>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2194"/>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45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45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552"/>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60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951851" w:rsidRPr="00D65440" w:rsidRDefault="00951851" w:rsidP="00951851">
            <w:pPr>
              <w:wordWrap w:val="0"/>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951851" w:rsidRPr="00D65440" w:rsidRDefault="00951851" w:rsidP="00951851">
            <w:pPr>
              <w:wordWrap w:val="0"/>
              <w:rPr>
                <w:rFonts w:ascii="ＭＳ Ｐ明朝" w:eastAsia="ＭＳ Ｐ明朝" w:hAnsi="ＭＳ Ｐ明朝"/>
              </w:rPr>
            </w:pPr>
            <w:r w:rsidRPr="00D65440">
              <w:rPr>
                <w:rFonts w:ascii="ＭＳ Ｐ明朝" w:eastAsia="ＭＳ Ｐ明朝" w:hAnsi="ＭＳ Ｐ明朝" w:hint="eastAsia"/>
              </w:rPr>
              <w:t>・　事業の推進上不可欠で、他に転用できないものであること。</w:t>
            </w:r>
          </w:p>
          <w:p w:rsidR="00951851" w:rsidRPr="00D65440" w:rsidRDefault="00951851" w:rsidP="00951851">
            <w:pPr>
              <w:wordWrap w:val="0"/>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505"/>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60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60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60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951851">
        <w:trPr>
          <w:trHeight w:val="460"/>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951851" w:rsidRPr="00D65440" w:rsidRDefault="00951851" w:rsidP="00951851">
            <w:pPr>
              <w:rPr>
                <w:rFonts w:ascii="ＭＳ Ｐ明朝" w:eastAsia="ＭＳ Ｐ明朝" w:hAnsi="ＭＳ Ｐ明朝"/>
              </w:rPr>
            </w:pPr>
            <w:r w:rsidRPr="00D65440">
              <w:rPr>
                <w:rFonts w:ascii="ＭＳ Ｐ明朝" w:eastAsia="ＭＳ Ｐ明朝" w:hAnsi="ＭＳ Ｐ明朝" w:hint="eastAsia"/>
              </w:rPr>
              <w:t>団体・グループ等の規約を添付していること。(ＪＡ・連合会は不要)</w:t>
            </w:r>
          </w:p>
        </w:tc>
        <w:tc>
          <w:tcPr>
            <w:tcW w:w="630" w:type="dxa"/>
            <w:vAlign w:val="center"/>
          </w:tcPr>
          <w:p w:rsidR="00951851" w:rsidRPr="00D65440" w:rsidRDefault="00951851" w:rsidP="00951851">
            <w:pPr>
              <w:jc w:val="center"/>
              <w:rPr>
                <w:rFonts w:ascii="ＭＳ Ｐ明朝" w:eastAsia="ＭＳ Ｐ明朝" w:hAnsi="ＭＳ Ｐ明朝"/>
              </w:rPr>
            </w:pPr>
          </w:p>
        </w:tc>
      </w:tr>
      <w:tr w:rsidR="00951851" w:rsidRPr="002B65D2" w:rsidTr="00BF72FF">
        <w:trPr>
          <w:trHeight w:val="131"/>
        </w:trPr>
        <w:tc>
          <w:tcPr>
            <w:tcW w:w="630" w:type="dxa"/>
            <w:vAlign w:val="center"/>
          </w:tcPr>
          <w:p w:rsidR="00951851" w:rsidRPr="00D65440" w:rsidRDefault="00951851" w:rsidP="00951851">
            <w:pPr>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951851" w:rsidRPr="00D65440" w:rsidRDefault="00951851" w:rsidP="00951851">
            <w:pPr>
              <w:rPr>
                <w:rFonts w:ascii="ＭＳ Ｐ明朝" w:eastAsia="ＭＳ Ｐ明朝" w:hAnsi="ＭＳ Ｐ明朝" w:cs="ＭＳ Ｐゴシック"/>
              </w:rPr>
            </w:pPr>
            <w:r w:rsidRPr="00D65440">
              <w:rPr>
                <w:rFonts w:ascii="ＭＳ Ｐ明朝" w:eastAsia="ＭＳ Ｐ明朝" w:hAnsi="ＭＳ Ｐ明朝" w:hint="eastAsia"/>
              </w:rPr>
              <w:t xml:space="preserve">所在地の農業協同組合長、市町長、県農林事務所長のいずれかの「推薦書(様式第1号の2)」を添付していること。ただし、推薦者は事業主体と同一人でないこと。(県域の団体は不要) </w:t>
            </w:r>
          </w:p>
        </w:tc>
        <w:tc>
          <w:tcPr>
            <w:tcW w:w="630" w:type="dxa"/>
            <w:vAlign w:val="center"/>
          </w:tcPr>
          <w:p w:rsidR="00951851" w:rsidRPr="00D65440" w:rsidRDefault="00951851" w:rsidP="00951851">
            <w:pPr>
              <w:jc w:val="center"/>
              <w:rPr>
                <w:rFonts w:ascii="ＭＳ Ｐ明朝" w:eastAsia="ＭＳ Ｐ明朝" w:hAnsi="ＭＳ Ｐ明朝"/>
              </w:rPr>
            </w:pPr>
          </w:p>
        </w:tc>
      </w:tr>
    </w:tbl>
    <w:p w:rsidR="00BF72FF" w:rsidRPr="000F3CB4" w:rsidRDefault="00BF72FF" w:rsidP="007F352A">
      <w:pPr>
        <w:rPr>
          <w:rFonts w:ascii="ＭＳ Ｐ明朝" w:eastAsia="ＭＳ Ｐ明朝" w:hAnsi="ＭＳ Ｐ明朝"/>
          <w:sz w:val="22"/>
          <w:szCs w:val="22"/>
        </w:rPr>
      </w:pPr>
    </w:p>
    <w:sectPr w:rsidR="00BF72FF" w:rsidRPr="000F3CB4" w:rsidSect="00FE5C25">
      <w:footerReference w:type="default" r:id="rId8"/>
      <w:type w:val="continuous"/>
      <w:pgSz w:w="11906" w:h="16838" w:code="9"/>
      <w:pgMar w:top="1134" w:right="1134" w:bottom="1134" w:left="1365"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41" w:rsidRDefault="00580441" w:rsidP="0069379E">
      <w:pPr>
        <w:rPr>
          <w:rFonts w:cs="Times New Roman"/>
        </w:rPr>
      </w:pPr>
      <w:r>
        <w:rPr>
          <w:rFonts w:cs="Times New Roman"/>
        </w:rPr>
        <w:separator/>
      </w:r>
    </w:p>
  </w:endnote>
  <w:endnote w:type="continuationSeparator" w:id="0">
    <w:p w:rsidR="00580441" w:rsidRDefault="00580441"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50388"/>
      <w:docPartObj>
        <w:docPartGallery w:val="Page Numbers (Bottom of Page)"/>
        <w:docPartUnique/>
      </w:docPartObj>
    </w:sdtPr>
    <w:sdtEndPr/>
    <w:sdtContent>
      <w:p w:rsidR="00580441" w:rsidRDefault="00234B74">
        <w:pPr>
          <w:pStyle w:val="a7"/>
          <w:jc w:val="center"/>
        </w:pPr>
        <w:r>
          <w:fldChar w:fldCharType="begin"/>
        </w:r>
        <w:r>
          <w:instrText>PAGE   \* MERGEFORMAT</w:instrText>
        </w:r>
        <w:r>
          <w:fldChar w:fldCharType="separate"/>
        </w:r>
        <w:r w:rsidRPr="00234B74">
          <w:rPr>
            <w:noProof/>
            <w:lang w:val="ja-JP"/>
          </w:rPr>
          <w:t>-</w:t>
        </w:r>
        <w:r>
          <w:rPr>
            <w:noProof/>
          </w:rPr>
          <w:t xml:space="preserve"> 1 -</w:t>
        </w:r>
        <w:r>
          <w:rPr>
            <w:noProof/>
          </w:rPr>
          <w:fldChar w:fldCharType="end"/>
        </w:r>
      </w:p>
    </w:sdtContent>
  </w:sdt>
  <w:p w:rsidR="00580441" w:rsidRDefault="005804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41" w:rsidRDefault="00580441" w:rsidP="0069379E">
      <w:pPr>
        <w:rPr>
          <w:rFonts w:cs="Times New Roman"/>
        </w:rPr>
      </w:pPr>
      <w:r>
        <w:rPr>
          <w:rFonts w:cs="Times New Roman"/>
        </w:rPr>
        <w:separator/>
      </w:r>
    </w:p>
  </w:footnote>
  <w:footnote w:type="continuationSeparator" w:id="0">
    <w:p w:rsidR="00580441" w:rsidRDefault="00580441"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5"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2"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7"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1"/>
  </w:num>
  <w:num w:numId="3">
    <w:abstractNumId w:val="3"/>
  </w:num>
  <w:num w:numId="4">
    <w:abstractNumId w:val="31"/>
  </w:num>
  <w:num w:numId="5">
    <w:abstractNumId w:val="0"/>
  </w:num>
  <w:num w:numId="6">
    <w:abstractNumId w:val="23"/>
  </w:num>
  <w:num w:numId="7">
    <w:abstractNumId w:val="32"/>
  </w:num>
  <w:num w:numId="8">
    <w:abstractNumId w:val="11"/>
  </w:num>
  <w:num w:numId="9">
    <w:abstractNumId w:val="30"/>
  </w:num>
  <w:num w:numId="10">
    <w:abstractNumId w:val="18"/>
  </w:num>
  <w:num w:numId="11">
    <w:abstractNumId w:val="12"/>
  </w:num>
  <w:num w:numId="12">
    <w:abstractNumId w:val="1"/>
  </w:num>
  <w:num w:numId="13">
    <w:abstractNumId w:val="15"/>
  </w:num>
  <w:num w:numId="14">
    <w:abstractNumId w:val="17"/>
  </w:num>
  <w:num w:numId="15">
    <w:abstractNumId w:val="10"/>
  </w:num>
  <w:num w:numId="16">
    <w:abstractNumId w:val="8"/>
  </w:num>
  <w:num w:numId="17">
    <w:abstractNumId w:val="29"/>
  </w:num>
  <w:num w:numId="18">
    <w:abstractNumId w:val="20"/>
  </w:num>
  <w:num w:numId="19">
    <w:abstractNumId w:val="19"/>
  </w:num>
  <w:num w:numId="20">
    <w:abstractNumId w:val="4"/>
  </w:num>
  <w:num w:numId="21">
    <w:abstractNumId w:val="6"/>
  </w:num>
  <w:num w:numId="22">
    <w:abstractNumId w:val="13"/>
  </w:num>
  <w:num w:numId="23">
    <w:abstractNumId w:val="28"/>
  </w:num>
  <w:num w:numId="24">
    <w:abstractNumId w:val="7"/>
  </w:num>
  <w:num w:numId="25">
    <w:abstractNumId w:val="16"/>
  </w:num>
  <w:num w:numId="26">
    <w:abstractNumId w:val="22"/>
  </w:num>
  <w:num w:numId="27">
    <w:abstractNumId w:val="9"/>
  </w:num>
  <w:num w:numId="28">
    <w:abstractNumId w:val="26"/>
  </w:num>
  <w:num w:numId="29">
    <w:abstractNumId w:val="27"/>
  </w:num>
  <w:num w:numId="30">
    <w:abstractNumId w:val="24"/>
  </w:num>
  <w:num w:numId="31">
    <w:abstractNumId w:val="2"/>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204B3"/>
    <w:rsid w:val="000230BA"/>
    <w:rsid w:val="00027AB8"/>
    <w:rsid w:val="00045B02"/>
    <w:rsid w:val="000839C4"/>
    <w:rsid w:val="00087080"/>
    <w:rsid w:val="000C0896"/>
    <w:rsid w:val="000D2E56"/>
    <w:rsid w:val="000D749D"/>
    <w:rsid w:val="000E6492"/>
    <w:rsid w:val="000F3CB4"/>
    <w:rsid w:val="000F43EC"/>
    <w:rsid w:val="000F4D43"/>
    <w:rsid w:val="00103794"/>
    <w:rsid w:val="00177A06"/>
    <w:rsid w:val="001A7425"/>
    <w:rsid w:val="001D07FA"/>
    <w:rsid w:val="001F05F9"/>
    <w:rsid w:val="00205CD7"/>
    <w:rsid w:val="00234B74"/>
    <w:rsid w:val="002374F1"/>
    <w:rsid w:val="00246AFC"/>
    <w:rsid w:val="002731A6"/>
    <w:rsid w:val="002A1F62"/>
    <w:rsid w:val="002C5E40"/>
    <w:rsid w:val="002D6116"/>
    <w:rsid w:val="002E6E49"/>
    <w:rsid w:val="002F1F7F"/>
    <w:rsid w:val="002F439A"/>
    <w:rsid w:val="003030C5"/>
    <w:rsid w:val="00324398"/>
    <w:rsid w:val="00340566"/>
    <w:rsid w:val="00340DD9"/>
    <w:rsid w:val="00356712"/>
    <w:rsid w:val="00377B54"/>
    <w:rsid w:val="0038744F"/>
    <w:rsid w:val="003920C1"/>
    <w:rsid w:val="003D7DBE"/>
    <w:rsid w:val="003F0395"/>
    <w:rsid w:val="003F7EF8"/>
    <w:rsid w:val="00425AAB"/>
    <w:rsid w:val="004341D0"/>
    <w:rsid w:val="00434880"/>
    <w:rsid w:val="004420A6"/>
    <w:rsid w:val="004561AA"/>
    <w:rsid w:val="004B4619"/>
    <w:rsid w:val="004C27C0"/>
    <w:rsid w:val="005037C4"/>
    <w:rsid w:val="00520FF4"/>
    <w:rsid w:val="00532F7A"/>
    <w:rsid w:val="00554757"/>
    <w:rsid w:val="00566178"/>
    <w:rsid w:val="00580441"/>
    <w:rsid w:val="00590D4A"/>
    <w:rsid w:val="005A562E"/>
    <w:rsid w:val="005A606E"/>
    <w:rsid w:val="005B2A95"/>
    <w:rsid w:val="005C706B"/>
    <w:rsid w:val="005E039C"/>
    <w:rsid w:val="005E076C"/>
    <w:rsid w:val="006016C1"/>
    <w:rsid w:val="00605B3D"/>
    <w:rsid w:val="006648E1"/>
    <w:rsid w:val="00666AE7"/>
    <w:rsid w:val="0067028C"/>
    <w:rsid w:val="006738F9"/>
    <w:rsid w:val="00692FD9"/>
    <w:rsid w:val="0069379E"/>
    <w:rsid w:val="006A2AE0"/>
    <w:rsid w:val="006F30E1"/>
    <w:rsid w:val="006F7438"/>
    <w:rsid w:val="0070624A"/>
    <w:rsid w:val="00712605"/>
    <w:rsid w:val="0072292B"/>
    <w:rsid w:val="0072342F"/>
    <w:rsid w:val="007919D8"/>
    <w:rsid w:val="00796CE3"/>
    <w:rsid w:val="007A3E07"/>
    <w:rsid w:val="007A733A"/>
    <w:rsid w:val="007E2562"/>
    <w:rsid w:val="007F1B8C"/>
    <w:rsid w:val="007F352A"/>
    <w:rsid w:val="00843450"/>
    <w:rsid w:val="008449D2"/>
    <w:rsid w:val="00850660"/>
    <w:rsid w:val="0087587B"/>
    <w:rsid w:val="00895370"/>
    <w:rsid w:val="008A5E4C"/>
    <w:rsid w:val="008E58FF"/>
    <w:rsid w:val="008F6C38"/>
    <w:rsid w:val="00904BA6"/>
    <w:rsid w:val="00951851"/>
    <w:rsid w:val="0095354B"/>
    <w:rsid w:val="009776B7"/>
    <w:rsid w:val="009A0225"/>
    <w:rsid w:val="009B3043"/>
    <w:rsid w:val="009B4867"/>
    <w:rsid w:val="009C23FB"/>
    <w:rsid w:val="009D2EF7"/>
    <w:rsid w:val="00A00744"/>
    <w:rsid w:val="00A04A47"/>
    <w:rsid w:val="00A21156"/>
    <w:rsid w:val="00A40B9D"/>
    <w:rsid w:val="00A815DC"/>
    <w:rsid w:val="00A87E90"/>
    <w:rsid w:val="00AA0551"/>
    <w:rsid w:val="00AA1D65"/>
    <w:rsid w:val="00AC0CE0"/>
    <w:rsid w:val="00AE3A06"/>
    <w:rsid w:val="00B05229"/>
    <w:rsid w:val="00B6023B"/>
    <w:rsid w:val="00BA4CDD"/>
    <w:rsid w:val="00BB24CD"/>
    <w:rsid w:val="00BC42E6"/>
    <w:rsid w:val="00BD2CB2"/>
    <w:rsid w:val="00BF1544"/>
    <w:rsid w:val="00BF72FF"/>
    <w:rsid w:val="00C0571E"/>
    <w:rsid w:val="00C25C2D"/>
    <w:rsid w:val="00C26CC5"/>
    <w:rsid w:val="00C405EC"/>
    <w:rsid w:val="00C55625"/>
    <w:rsid w:val="00C8238B"/>
    <w:rsid w:val="00CA7694"/>
    <w:rsid w:val="00CD5CD2"/>
    <w:rsid w:val="00D23000"/>
    <w:rsid w:val="00D30CC2"/>
    <w:rsid w:val="00D76B97"/>
    <w:rsid w:val="00D7773E"/>
    <w:rsid w:val="00D80971"/>
    <w:rsid w:val="00D87265"/>
    <w:rsid w:val="00DB5E2C"/>
    <w:rsid w:val="00E0016F"/>
    <w:rsid w:val="00E06147"/>
    <w:rsid w:val="00E15A7C"/>
    <w:rsid w:val="00E25C28"/>
    <w:rsid w:val="00E36AD0"/>
    <w:rsid w:val="00E509E7"/>
    <w:rsid w:val="00E54A29"/>
    <w:rsid w:val="00E706B7"/>
    <w:rsid w:val="00E72B64"/>
    <w:rsid w:val="00ED338B"/>
    <w:rsid w:val="00EF55E7"/>
    <w:rsid w:val="00F12BCC"/>
    <w:rsid w:val="00F14A8F"/>
    <w:rsid w:val="00F16BC6"/>
    <w:rsid w:val="00F24E58"/>
    <w:rsid w:val="00F2552F"/>
    <w:rsid w:val="00F2694B"/>
    <w:rsid w:val="00F27621"/>
    <w:rsid w:val="00F314CC"/>
    <w:rsid w:val="00F46724"/>
    <w:rsid w:val="00F47618"/>
    <w:rsid w:val="00F625C1"/>
    <w:rsid w:val="00F710D5"/>
    <w:rsid w:val="00FA0D7F"/>
    <w:rsid w:val="00FB496F"/>
    <w:rsid w:val="00FC526D"/>
    <w:rsid w:val="00FE52CE"/>
    <w:rsid w:val="00FE5C25"/>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5:docId w15:val="{8E01D3A5-283C-44E5-AE99-47880B7B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AC116-652B-41EA-A02D-34994B46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3</cp:revision>
  <cp:lastPrinted>2020-03-18T07:26:00Z</cp:lastPrinted>
  <dcterms:created xsi:type="dcterms:W3CDTF">2020-03-23T06:52:00Z</dcterms:created>
  <dcterms:modified xsi:type="dcterms:W3CDTF">2021-03-29T07:44:00Z</dcterms:modified>
</cp:coreProperties>
</file>